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79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</w:rPr>
      </w:pPr>
    </w:p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even" r:id="rId8"/>
          <w:headerReference w:type="default" r:id="rId9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附件二</w:t>
      </w: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E200DB" w:rsidP="00137479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202</w:t>
      </w:r>
      <w:r w:rsidR="00523E8B">
        <w:rPr>
          <w:rFonts w:eastAsia="標楷體" w:hint="eastAsia"/>
          <w:b/>
          <w:sz w:val="48"/>
          <w:szCs w:val="48"/>
        </w:rPr>
        <w:t>2</w:t>
      </w:r>
      <w:bookmarkStart w:id="0" w:name="_GoBack"/>
      <w:bookmarkEnd w:id="0"/>
      <w:r w:rsidR="00137479" w:rsidRPr="00026D11">
        <w:rPr>
          <w:rFonts w:eastAsia="標楷體" w:hint="eastAsia"/>
          <w:b/>
          <w:sz w:val="48"/>
          <w:szCs w:val="48"/>
        </w:rPr>
        <w:t>太陽光電創新應用產品設計競賽獎</w:t>
      </w:r>
    </w:p>
    <w:p w:rsidR="00137479" w:rsidRPr="00026D11" w:rsidRDefault="00137479" w:rsidP="00137479">
      <w:pPr>
        <w:adjustRightInd w:val="0"/>
        <w:snapToGrid w:val="0"/>
        <w:spacing w:beforeLines="50" w:before="180"/>
        <w:jc w:val="center"/>
        <w:rPr>
          <w:rFonts w:eastAsia="標楷體"/>
          <w:sz w:val="48"/>
          <w:szCs w:val="48"/>
        </w:rPr>
      </w:pPr>
      <w:r w:rsidRPr="00026D11">
        <w:rPr>
          <w:rFonts w:eastAsia="標楷體"/>
          <w:sz w:val="48"/>
          <w:szCs w:val="48"/>
        </w:rPr>
        <w:t xml:space="preserve">PV Innovation Award </w:t>
      </w: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b/>
          <w:sz w:val="60"/>
          <w:szCs w:val="60"/>
        </w:rPr>
      </w:pPr>
      <w:r w:rsidRPr="00026D11">
        <w:rPr>
          <w:rFonts w:eastAsia="標楷體" w:hint="eastAsia"/>
          <w:b/>
          <w:sz w:val="60"/>
          <w:szCs w:val="60"/>
        </w:rPr>
        <w:t>競賽</w:t>
      </w:r>
      <w:r w:rsidRPr="00026D11">
        <w:rPr>
          <w:rFonts w:eastAsia="標楷體"/>
          <w:b/>
          <w:sz w:val="60"/>
          <w:szCs w:val="60"/>
        </w:rPr>
        <w:t>作品資料表</w:t>
      </w: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 w:firstLine="1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指導單位：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經濟部工業局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主辦單位：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工業技術研究院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協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辦單位：</w:t>
      </w:r>
      <w:r w:rsidRPr="00026D11">
        <w:rPr>
          <w:rFonts w:ascii="Times New Roman" w:eastAsia="標楷體" w:hAnsi="Times New Roman" w:hint="eastAsia"/>
          <w:kern w:val="0"/>
          <w:sz w:val="28"/>
          <w:szCs w:val="28"/>
        </w:rPr>
        <w:t>健行科技大學綠色能源研究中心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贊助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單位：</w:t>
      </w:r>
      <w:r w:rsidRPr="00026D11">
        <w:rPr>
          <w:rFonts w:ascii="Times New Roman" w:eastAsia="標楷體" w:hAnsi="Times New Roman" w:hint="eastAsia"/>
          <w:kern w:val="0"/>
          <w:sz w:val="28"/>
          <w:szCs w:val="28"/>
        </w:rPr>
        <w:t>中華民國太陽光電發電系統商業同業公會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026D11">
        <w:rPr>
          <w:rFonts w:ascii="Times New Roman" w:eastAsia="標楷體" w:hAnsi="Times New Roman"/>
          <w:sz w:val="28"/>
          <w:szCs w:val="28"/>
        </w:rPr>
        <w:t>元晶太陽能科技股份有限公司</w:t>
      </w:r>
    </w:p>
    <w:p w:rsidR="00137479" w:rsidRPr="00026D11" w:rsidRDefault="009155FA" w:rsidP="009155FA">
      <w:pPr>
        <w:widowControl/>
        <w:shd w:val="clear" w:color="auto" w:fill="FFFFFF"/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</w:t>
      </w:r>
      <w:r>
        <w:rPr>
          <w:rFonts w:eastAsia="標楷體"/>
          <w:sz w:val="28"/>
          <w:szCs w:val="28"/>
        </w:rPr>
        <w:tab/>
        <w:t xml:space="preserve"> </w:t>
      </w:r>
      <w:r w:rsidRPr="009155FA">
        <w:rPr>
          <w:rFonts w:ascii="Times New Roman" w:eastAsia="標楷體" w:hAnsi="Times New Roman" w:hint="eastAsia"/>
          <w:sz w:val="28"/>
          <w:szCs w:val="28"/>
        </w:rPr>
        <w:t>台灣太陽光電產業協會</w:t>
      </w: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0"/>
          <w:headerReference w:type="default" r:id="rId11"/>
          <w:footerReference w:type="default" r:id="rId12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/>
        </w:rPr>
        <w:lastRenderedPageBreak/>
        <w:t>壹、作品</w:t>
      </w:r>
      <w:r w:rsidRPr="00026D11">
        <w:rPr>
          <w:rFonts w:ascii="Calibri" w:eastAsia="標楷體" w:hAnsi="Calibri" w:hint="eastAsia"/>
        </w:rPr>
        <w:t>基本</w:t>
      </w:r>
      <w:r w:rsidRPr="00026D11">
        <w:rPr>
          <w:rFonts w:ascii="Calibri" w:eastAsia="標楷體" w:hAnsi="Calibri"/>
        </w:rPr>
        <w:t>資料</w:t>
      </w:r>
    </w:p>
    <w:tbl>
      <w:tblPr>
        <w:tblW w:w="92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088"/>
      </w:tblGrid>
      <w:tr w:rsidR="00026D11" w:rsidRPr="00026D11" w:rsidTr="00E82AD9">
        <w:trPr>
          <w:trHeight w:val="107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spacing w:beforeLines="50" w:before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137479" w:rsidRPr="00026D11" w:rsidRDefault="00137479" w:rsidP="00E82AD9">
            <w:pPr>
              <w:spacing w:beforeLines="50" w:before="180" w:afterLines="50" w:after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026D11" w:rsidRPr="00026D11" w:rsidTr="00E82AD9">
        <w:trPr>
          <w:trHeight w:val="108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widowControl/>
              <w:shd w:val="clear" w:color="auto" w:fill="FFFFFF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競賽主題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加分主題：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請勾選以下類別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地面型應用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水上型應用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建物型應用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公共型應用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其他主題：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請填寫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26D11" w:rsidRPr="00026D11" w:rsidTr="00E82AD9">
        <w:trPr>
          <w:trHeight w:val="2392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作品簡介</w:t>
            </w:r>
          </w:p>
        </w:tc>
        <w:tc>
          <w:tcPr>
            <w:tcW w:w="7088" w:type="dxa"/>
            <w:shd w:val="clear" w:color="auto" w:fill="auto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作品簡介內容請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以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500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為限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3"/>
          <w:headerReference w:type="default" r:id="rId14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 w:hint="eastAsia"/>
        </w:rPr>
        <w:lastRenderedPageBreak/>
        <w:t>貳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產品設計特點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內容撰寫說明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: 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1: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請依以下評比項目，依序做特點說明。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2.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說明內容不限，內文可自由擴充，可附圖表。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總頁數限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20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頁以內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3: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作品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設計原始清晰圖檔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情境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彩色立體圖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proofErr w:type="gramStart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三</w:t>
      </w:r>
      <w:proofErr w:type="gramEnd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視圖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)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，請另以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pdf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附檔上傳。</w:t>
      </w:r>
    </w:p>
    <w:p w:rsidR="00137479" w:rsidRPr="00026D11" w:rsidRDefault="00137479" w:rsidP="00137479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一、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創新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創意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美觀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具差異化、獨特創新展現。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  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  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552" w:right="-1325" w:firstLine="1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二、市場價值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符合市場需求，具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商品化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潛力，或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異業合作之可行性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三、完整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功能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30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：作品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和應用場域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設計符合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太陽光電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原理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或相關之環境需求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。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94" w:right="-1186" w:hangingChars="88" w:hanging="246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四、主題加分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(10%)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符合競賽主題，設計內容可協助解決現況問題。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(*以上內容總頁數限20頁</w:t>
      </w:r>
      <w:proofErr w:type="gramStart"/>
      <w:r w:rsidRPr="00026D11">
        <w:rPr>
          <w:rFonts w:ascii="標楷體" w:eastAsia="標楷體" w:hAnsi="標楷體" w:hint="eastAsia"/>
          <w:kern w:val="0"/>
          <w:sz w:val="28"/>
          <w:szCs w:val="28"/>
        </w:rPr>
        <w:t>以內，</w:t>
      </w:r>
      <w:proofErr w:type="gramEnd"/>
      <w:r w:rsidRPr="00026D11">
        <w:rPr>
          <w:rFonts w:ascii="標楷體" w:eastAsia="標楷體" w:hAnsi="標楷體"/>
          <w:kern w:val="0"/>
          <w:sz w:val="28"/>
          <w:szCs w:val="28"/>
        </w:rPr>
        <w:t>作品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設計圖檔請另以pdf附檔上傳)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5"/>
          <w:headerReference w:type="default" r:id="rId16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  <w:r w:rsidRPr="00026D11">
        <w:rPr>
          <w:rFonts w:ascii="Calibri" w:eastAsia="標楷體" w:hAnsi="Calibri" w:hint="eastAsia"/>
        </w:rPr>
        <w:lastRenderedPageBreak/>
        <w:t>參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其他參考資料</w:t>
      </w:r>
    </w:p>
    <w:p w:rsidR="00137479" w:rsidRPr="00026D11" w:rsidRDefault="00137479" w:rsidP="00137479">
      <w:pPr>
        <w:spacing w:beforeLines="100" w:before="36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</w:rPr>
        <w:t>*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參賽作品若有以下參考資料可做填寫；若無則</w:t>
      </w:r>
      <w:proofErr w:type="gramStart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可免填</w:t>
      </w:r>
      <w:proofErr w:type="gramEnd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p w:rsidR="00137479" w:rsidRPr="00026D11" w:rsidRDefault="00137479" w:rsidP="00137479">
      <w:pPr>
        <w:pStyle w:val="-0"/>
        <w:numPr>
          <w:ilvl w:val="0"/>
          <w:numId w:val="42"/>
        </w:numPr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佐證影片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r w:rsidRPr="00026D11">
        <w:rPr>
          <w:rFonts w:eastAsia="標楷體" w:hint="eastAsia"/>
          <w:sz w:val="28"/>
          <w:szCs w:val="28"/>
        </w:rPr>
        <w:t>影片請依序扼要說明，並提供連結網址。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proofErr w:type="gramStart"/>
      <w:r w:rsidRPr="00026D11">
        <w:rPr>
          <w:rFonts w:eastAsia="標楷體" w:hint="eastAsia"/>
          <w:sz w:val="28"/>
          <w:szCs w:val="28"/>
        </w:rPr>
        <w:t>每片</w:t>
      </w:r>
      <w:r w:rsidRPr="00026D11">
        <w:rPr>
          <w:rFonts w:ascii="標楷體" w:eastAsia="標楷體" w:hAnsi="標楷體" w:hint="eastAsia"/>
          <w:sz w:val="28"/>
          <w:szCs w:val="28"/>
        </w:rPr>
        <w:t>限五分鐘</w:t>
      </w:r>
      <w:proofErr w:type="gramEnd"/>
      <w:r w:rsidRPr="00026D11">
        <w:rPr>
          <w:rFonts w:ascii="標楷體" w:eastAsia="標楷體" w:hAnsi="標楷體" w:hint="eastAsia"/>
          <w:sz w:val="28"/>
          <w:szCs w:val="28"/>
        </w:rPr>
        <w:t>以內；影片總時間限十分鐘以內)</w:t>
      </w:r>
    </w:p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39"/>
        <w:gridCol w:w="4111"/>
        <w:gridCol w:w="1978"/>
      </w:tblGrid>
      <w:tr w:rsidR="00026D11" w:rsidRPr="00026D11" w:rsidTr="00E82AD9">
        <w:trPr>
          <w:trHeight w:val="508"/>
          <w:tblHeader/>
        </w:trPr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2135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影片連結網址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影片長度</w:t>
            </w:r>
          </w:p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(分:秒)</w:t>
            </w: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37479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p w:rsidR="00137479" w:rsidRPr="00026D11" w:rsidRDefault="00137479" w:rsidP="00137479">
      <w:pPr>
        <w:pStyle w:val="-0"/>
        <w:spacing w:beforeLines="50" w:before="180"/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二</w:t>
      </w:r>
      <w:r w:rsidRPr="00026D11">
        <w:rPr>
          <w:rFonts w:ascii="Calibri" w:eastAsia="標楷體" w:hAnsi="Calibri"/>
          <w:b/>
          <w:sz w:val="32"/>
          <w:szCs w:val="32"/>
        </w:rPr>
        <w:t>、</w:t>
      </w:r>
      <w:r w:rsidRPr="00026D11">
        <w:rPr>
          <w:rFonts w:ascii="Calibri" w:eastAsia="標楷體" w:hAnsi="Calibri" w:hint="eastAsia"/>
          <w:b/>
          <w:sz w:val="32"/>
          <w:szCs w:val="32"/>
        </w:rPr>
        <w:t>產品</w:t>
      </w:r>
      <w:r w:rsidRPr="00026D11">
        <w:rPr>
          <w:rFonts w:ascii="Calibri" w:eastAsia="標楷體" w:hAnsi="Calibri"/>
          <w:b/>
          <w:sz w:val="32"/>
          <w:szCs w:val="32"/>
        </w:rPr>
        <w:t>專利權摘要表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022"/>
        <w:gridCol w:w="2160"/>
        <w:gridCol w:w="3060"/>
      </w:tblGrid>
      <w:tr w:rsidR="00026D11" w:rsidRPr="00026D11" w:rsidTr="00E82AD9">
        <w:trPr>
          <w:trHeight w:val="520"/>
        </w:trPr>
        <w:tc>
          <w:tcPr>
            <w:tcW w:w="255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專利名稱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發明人</w:t>
            </w:r>
          </w:p>
        </w:tc>
        <w:tc>
          <w:tcPr>
            <w:tcW w:w="102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國別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核准日期／字號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內容摘要</w:t>
            </w: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137479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137479" w:rsidRPr="00026D11" w:rsidRDefault="00137479" w:rsidP="00137479">
      <w:pPr>
        <w:rPr>
          <w:rFonts w:eastAsia="標楷體"/>
        </w:r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</w:p>
    <w:p w:rsidR="004B4E76" w:rsidRPr="00026D11" w:rsidRDefault="004B4E76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</w:p>
    <w:sectPr w:rsidR="004B4E76" w:rsidRPr="00026D11" w:rsidSect="005075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851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29" w:rsidRDefault="004B5629" w:rsidP="005B70A5">
      <w:r>
        <w:separator/>
      </w:r>
    </w:p>
  </w:endnote>
  <w:endnote w:type="continuationSeparator" w:id="0">
    <w:p w:rsidR="004B5629" w:rsidRDefault="004B5629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07717"/>
      <w:docPartObj>
        <w:docPartGallery w:val="Page Numbers (Bottom of Page)"/>
        <w:docPartUnique/>
      </w:docPartObj>
    </w:sdtPr>
    <w:sdtEndPr/>
    <w:sdtContent>
      <w:p w:rsidR="00137479" w:rsidRDefault="001374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4</w:t>
        </w:r>
        <w:r>
          <w:fldChar w:fldCharType="end"/>
        </w:r>
      </w:p>
    </w:sdtContent>
  </w:sdt>
  <w:p w:rsidR="00137479" w:rsidRDefault="00137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4B56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5</w:t>
        </w:r>
        <w:r>
          <w:fldChar w:fldCharType="end"/>
        </w:r>
      </w:p>
    </w:sdtContent>
  </w:sdt>
  <w:p w:rsidR="008C59DA" w:rsidRDefault="004B562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4B56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29" w:rsidRDefault="004B5629" w:rsidP="005B70A5">
      <w:r>
        <w:separator/>
      </w:r>
    </w:p>
  </w:footnote>
  <w:footnote w:type="continuationSeparator" w:id="0">
    <w:p w:rsidR="004B5629" w:rsidRDefault="004B5629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1F" w:rsidRDefault="00206C1F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206C1F" w:rsidRDefault="00206C1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4B5629" w:rsidP="00C412AA">
    <w:pPr>
      <w:pStyle w:val="a5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4B56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7B" w:rsidRDefault="00AA6C7B">
    <w:pPr>
      <w:pStyle w:val="a5"/>
    </w:pPr>
  </w:p>
  <w:p w:rsidR="00206C1F" w:rsidRDefault="00206C1F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 w:rsidP="00C412AA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4B5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3"/>
    <w:rsid w:val="00000EF9"/>
    <w:rsid w:val="00001333"/>
    <w:rsid w:val="0000277E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33061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42E6"/>
    <w:rsid w:val="00490F3D"/>
    <w:rsid w:val="004A495B"/>
    <w:rsid w:val="004B2A59"/>
    <w:rsid w:val="004B4A3E"/>
    <w:rsid w:val="004B4E76"/>
    <w:rsid w:val="004B5629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23E8B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4917"/>
    <w:rsid w:val="008327CB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155FA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76C08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7572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2523D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A1A3E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00DB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54F9"/>
    <w:rsid w:val="00FA3E3D"/>
    <w:rsid w:val="00FA5A31"/>
    <w:rsid w:val="00FB2DB4"/>
    <w:rsid w:val="00FB72B7"/>
    <w:rsid w:val="00FC4260"/>
    <w:rsid w:val="00FE5ED6"/>
    <w:rsid w:val="00FF1E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A9BF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F4FD-6D30-42C1-9214-A1EAF12C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李仲軒</cp:lastModifiedBy>
  <cp:revision>6</cp:revision>
  <cp:lastPrinted>2019-04-10T04:04:00Z</cp:lastPrinted>
  <dcterms:created xsi:type="dcterms:W3CDTF">2019-05-03T13:43:00Z</dcterms:created>
  <dcterms:modified xsi:type="dcterms:W3CDTF">2022-03-23T14:00:00Z</dcterms:modified>
</cp:coreProperties>
</file>